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AE" w:rsidRPr="008B72AE" w:rsidRDefault="008B72AE" w:rsidP="008B72AE">
      <w:pPr>
        <w:tabs>
          <w:tab w:val="left" w:pos="142"/>
          <w:tab w:val="left" w:pos="567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8B72AE">
        <w:rPr>
          <w:b/>
          <w:color w:val="000000"/>
        </w:rPr>
        <w:t>МЕТОДИКАТА ЗА ОЦЕНКА НА ПРЕДЛОЖЕНИЯТА</w:t>
      </w:r>
    </w:p>
    <w:p w:rsidR="008B72AE" w:rsidRDefault="008B72AE" w:rsidP="00AC77D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:rsidR="008B72AE" w:rsidRDefault="008B72AE" w:rsidP="00AC77D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:rsidR="00AC77DC" w:rsidRDefault="008B72AE" w:rsidP="00AC77D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AC77DC">
        <w:rPr>
          <w:color w:val="000000"/>
        </w:rPr>
        <w:t>Методиката за оценка на предложенията се основава на оценки по обективни критерии, като по този начин се гарантира, както точна оценка, така и успешно изпълнение на поръчката от страна на потенциалния изпълнител.</w:t>
      </w:r>
    </w:p>
    <w:p w:rsidR="00AC77DC" w:rsidRDefault="00AC77DC" w:rsidP="00AC77DC">
      <w:pPr>
        <w:tabs>
          <w:tab w:val="left" w:pos="284"/>
        </w:tabs>
        <w:jc w:val="both"/>
        <w:rPr>
          <w:bCs/>
        </w:rPr>
      </w:pPr>
      <w:r>
        <w:tab/>
        <w:t xml:space="preserve"> Комплексната оценка на постъпилите оферти и класирането на участниците след провеждане на процедурата се извършва въз основа на критерия </w:t>
      </w:r>
      <w:r w:rsidRPr="007563B3">
        <w:rPr>
          <w:b/>
          <w:u w:val="single"/>
        </w:rPr>
        <w:t>„икономически най-изгодна оферта”</w:t>
      </w:r>
      <w:r>
        <w:t xml:space="preserve"> </w:t>
      </w:r>
      <w:r>
        <w:rPr>
          <w:bCs/>
        </w:rPr>
        <w:t>по следните критерии:</w:t>
      </w:r>
    </w:p>
    <w:p w:rsidR="008B72AE" w:rsidRDefault="008B72AE" w:rsidP="00AC77DC">
      <w:pPr>
        <w:tabs>
          <w:tab w:val="left" w:pos="284"/>
          <w:tab w:val="left" w:pos="868"/>
        </w:tabs>
        <w:jc w:val="both"/>
        <w:rPr>
          <w:bCs/>
        </w:rPr>
      </w:pPr>
    </w:p>
    <w:p w:rsidR="00AC77DC" w:rsidRPr="00E63A95" w:rsidRDefault="00AC77DC" w:rsidP="00AC77DC">
      <w:pPr>
        <w:tabs>
          <w:tab w:val="left" w:pos="284"/>
          <w:tab w:val="left" w:pos="868"/>
        </w:tabs>
        <w:jc w:val="both"/>
        <w:rPr>
          <w:b/>
          <w:bCs/>
        </w:rPr>
      </w:pPr>
      <w:r>
        <w:rPr>
          <w:bCs/>
        </w:rPr>
        <w:t>Показател: Годишен лихвен процент</w:t>
      </w:r>
      <w:r>
        <w:rPr>
          <w:bCs/>
          <w:lang w:val="en-US"/>
        </w:rPr>
        <w:t xml:space="preserve"> (%)</w:t>
      </w:r>
      <w:r>
        <w:rPr>
          <w:bCs/>
        </w:rPr>
        <w:t xml:space="preserve">  по кредита: </w:t>
      </w:r>
      <w:r w:rsidRPr="00E63A95">
        <w:rPr>
          <w:b/>
          <w:bCs/>
        </w:rPr>
        <w:t xml:space="preserve">тежест </w:t>
      </w:r>
      <w:r>
        <w:rPr>
          <w:b/>
          <w:bCs/>
        </w:rPr>
        <w:t>80 точки (ГЛП</w:t>
      </w:r>
      <w:r w:rsidRPr="00E63A95">
        <w:rPr>
          <w:b/>
          <w:bCs/>
        </w:rPr>
        <w:t>);</w:t>
      </w:r>
    </w:p>
    <w:p w:rsidR="008B72AE" w:rsidRDefault="008B72AE" w:rsidP="00AC77DC">
      <w:pPr>
        <w:tabs>
          <w:tab w:val="left" w:pos="284"/>
          <w:tab w:val="left" w:pos="868"/>
        </w:tabs>
        <w:jc w:val="both"/>
        <w:rPr>
          <w:bCs/>
        </w:rPr>
      </w:pPr>
    </w:p>
    <w:p w:rsidR="00AC77DC" w:rsidRDefault="00AC77DC" w:rsidP="00AC77DC">
      <w:pPr>
        <w:tabs>
          <w:tab w:val="left" w:pos="284"/>
          <w:tab w:val="left" w:pos="868"/>
        </w:tabs>
        <w:jc w:val="both"/>
        <w:rPr>
          <w:b/>
          <w:bCs/>
        </w:rPr>
      </w:pPr>
      <w:r>
        <w:rPr>
          <w:bCs/>
        </w:rPr>
        <w:t xml:space="preserve">Показател: Надбавка </w:t>
      </w:r>
      <w:r>
        <w:rPr>
          <w:bCs/>
          <w:lang w:val="en-US"/>
        </w:rPr>
        <w:t xml:space="preserve">(%) </w:t>
      </w:r>
      <w:r>
        <w:rPr>
          <w:bCs/>
        </w:rPr>
        <w:t xml:space="preserve">над лихвения процент при </w:t>
      </w:r>
      <w:proofErr w:type="spellStart"/>
      <w:r>
        <w:rPr>
          <w:bCs/>
        </w:rPr>
        <w:t>просрочие</w:t>
      </w:r>
      <w:proofErr w:type="spellEnd"/>
      <w:r>
        <w:rPr>
          <w:bCs/>
        </w:rPr>
        <w:t xml:space="preserve"> на главницата – </w:t>
      </w:r>
      <w:r w:rsidR="008B72AE">
        <w:rPr>
          <w:b/>
          <w:bCs/>
        </w:rPr>
        <w:t>тежест 2</w:t>
      </w:r>
      <w:r w:rsidRPr="00E63A95">
        <w:rPr>
          <w:b/>
          <w:bCs/>
        </w:rPr>
        <w:t>0 точки (</w:t>
      </w:r>
      <w:proofErr w:type="spellStart"/>
      <w:r w:rsidRPr="00E63A95">
        <w:rPr>
          <w:b/>
          <w:bCs/>
        </w:rPr>
        <w:t>Ндб</w:t>
      </w:r>
      <w:proofErr w:type="spellEnd"/>
      <w:r w:rsidRPr="00E63A95">
        <w:rPr>
          <w:b/>
          <w:bCs/>
        </w:rPr>
        <w:t>);</w:t>
      </w:r>
    </w:p>
    <w:p w:rsidR="008B72AE" w:rsidRDefault="008B72AE" w:rsidP="00AC77DC">
      <w:pPr>
        <w:pStyle w:val="firstline"/>
        <w:tabs>
          <w:tab w:val="left" w:pos="851"/>
        </w:tabs>
        <w:spacing w:line="240" w:lineRule="auto"/>
        <w:ind w:firstLine="0"/>
        <w:rPr>
          <w:b/>
        </w:rPr>
      </w:pPr>
    </w:p>
    <w:p w:rsidR="00AC77DC" w:rsidRDefault="003729A2" w:rsidP="00AC77DC">
      <w:pPr>
        <w:pStyle w:val="firstline"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ab/>
      </w:r>
      <w:r w:rsidR="00AC77DC">
        <w:rPr>
          <w:b/>
        </w:rPr>
        <w:t>Комплексната  оценка (КО) се изчислява по следната формула:</w:t>
      </w:r>
    </w:p>
    <w:p w:rsidR="008B72AE" w:rsidRDefault="008B72AE" w:rsidP="008B72AE">
      <w:pPr>
        <w:pStyle w:val="firstline"/>
        <w:tabs>
          <w:tab w:val="left" w:pos="851"/>
        </w:tabs>
        <w:spacing w:line="240" w:lineRule="auto"/>
        <w:ind w:firstLine="0"/>
        <w:jc w:val="center"/>
        <w:rPr>
          <w:b/>
        </w:rPr>
      </w:pPr>
    </w:p>
    <w:p w:rsidR="00AC77DC" w:rsidRDefault="00AC77DC" w:rsidP="008B72AE">
      <w:pPr>
        <w:pStyle w:val="firstline"/>
        <w:tabs>
          <w:tab w:val="left" w:pos="851"/>
        </w:tabs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КО= ГЛП + </w:t>
      </w:r>
      <w:proofErr w:type="spellStart"/>
      <w:r>
        <w:rPr>
          <w:b/>
        </w:rPr>
        <w:t>Ндб</w:t>
      </w:r>
      <w:proofErr w:type="spellEnd"/>
    </w:p>
    <w:p w:rsidR="008B72AE" w:rsidRDefault="008B72AE" w:rsidP="008B72AE">
      <w:pPr>
        <w:pStyle w:val="firstline"/>
        <w:tabs>
          <w:tab w:val="left" w:pos="851"/>
        </w:tabs>
        <w:spacing w:line="240" w:lineRule="auto"/>
        <w:ind w:firstLine="0"/>
        <w:jc w:val="center"/>
        <w:rPr>
          <w:b/>
        </w:rPr>
      </w:pPr>
    </w:p>
    <w:p w:rsidR="00AC77DC" w:rsidRDefault="00AC77DC" w:rsidP="00AC77DC">
      <w:pPr>
        <w:pStyle w:val="firstline"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1. </w:t>
      </w:r>
      <w:r>
        <w:rPr>
          <w:b/>
          <w:color w:val="auto"/>
        </w:rPr>
        <w:t xml:space="preserve">Годишен лихвен процент </w:t>
      </w:r>
      <w:r>
        <w:rPr>
          <w:b/>
        </w:rPr>
        <w:t xml:space="preserve">(ГЛП) </w:t>
      </w:r>
      <w:r>
        <w:rPr>
          <w:b/>
          <w:bCs/>
        </w:rPr>
        <w:t>за главницата по кредита</w:t>
      </w:r>
      <w:r>
        <w:rPr>
          <w:b/>
        </w:rPr>
        <w:t xml:space="preserve"> се изчислява по следната формула:</w:t>
      </w:r>
    </w:p>
    <w:tbl>
      <w:tblPr>
        <w:tblW w:w="0" w:type="auto"/>
        <w:tblInd w:w="3378" w:type="dxa"/>
        <w:tblLook w:val="01E0"/>
      </w:tblPr>
      <w:tblGrid>
        <w:gridCol w:w="871"/>
        <w:gridCol w:w="1135"/>
        <w:gridCol w:w="907"/>
      </w:tblGrid>
      <w:tr w:rsidR="00AC77DC" w:rsidTr="00434898">
        <w:trPr>
          <w:cantSplit/>
        </w:trPr>
        <w:tc>
          <w:tcPr>
            <w:tcW w:w="564" w:type="dxa"/>
            <w:vMerge w:val="restart"/>
            <w:vAlign w:val="center"/>
            <w:hideMark/>
          </w:tcPr>
          <w:p w:rsidR="00AC77DC" w:rsidRDefault="00AC77DC" w:rsidP="0043489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ГЛП</w:t>
            </w:r>
            <w:r>
              <w:rPr>
                <w:b/>
                <w:lang w:val="en-US"/>
              </w:rPr>
              <w:t>=</w:t>
            </w:r>
          </w:p>
        </w:tc>
        <w:tc>
          <w:tcPr>
            <w:tcW w:w="852" w:type="dxa"/>
            <w:hideMark/>
          </w:tcPr>
          <w:p w:rsidR="00AC77DC" w:rsidRDefault="00AC77DC" w:rsidP="0043489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ГЛП</w:t>
            </w:r>
            <w:r>
              <w:rPr>
                <w:b/>
                <w:u w:val="single"/>
                <w:lang w:val="en-US"/>
              </w:rPr>
              <w:t>min</w:t>
            </w:r>
          </w:p>
        </w:tc>
        <w:tc>
          <w:tcPr>
            <w:tcW w:w="907" w:type="dxa"/>
            <w:vMerge w:val="restart"/>
            <w:vAlign w:val="center"/>
            <w:hideMark/>
          </w:tcPr>
          <w:p w:rsidR="00AC77DC" w:rsidRDefault="00AC77DC" w:rsidP="00434898">
            <w:pPr>
              <w:rPr>
                <w:b/>
              </w:rPr>
            </w:pPr>
            <w:r>
              <w:rPr>
                <w:b/>
                <w:lang w:val="en-US"/>
              </w:rPr>
              <w:t xml:space="preserve">X </w:t>
            </w:r>
            <w:r>
              <w:rPr>
                <w:b/>
              </w:rPr>
              <w:t>80</w:t>
            </w:r>
          </w:p>
        </w:tc>
      </w:tr>
      <w:tr w:rsidR="00AC77DC" w:rsidTr="00434898">
        <w:trPr>
          <w:cantSplit/>
        </w:trPr>
        <w:tc>
          <w:tcPr>
            <w:tcW w:w="0" w:type="auto"/>
            <w:vMerge/>
            <w:vAlign w:val="center"/>
            <w:hideMark/>
          </w:tcPr>
          <w:p w:rsidR="00AC77DC" w:rsidRDefault="00AC77DC" w:rsidP="00434898">
            <w:pPr>
              <w:rPr>
                <w:b/>
                <w:lang w:val="en-US"/>
              </w:rPr>
            </w:pPr>
          </w:p>
        </w:tc>
        <w:tc>
          <w:tcPr>
            <w:tcW w:w="852" w:type="dxa"/>
            <w:hideMark/>
          </w:tcPr>
          <w:p w:rsidR="00AC77DC" w:rsidRDefault="00AC77DC" w:rsidP="004348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ГЛПуч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C77DC" w:rsidRDefault="00AC77DC" w:rsidP="00434898">
            <w:pPr>
              <w:rPr>
                <w:b/>
              </w:rPr>
            </w:pPr>
          </w:p>
        </w:tc>
      </w:tr>
    </w:tbl>
    <w:p w:rsidR="00AC77DC" w:rsidRDefault="00AC77DC" w:rsidP="00AC77D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C77DC" w:rsidRDefault="003729A2" w:rsidP="00AC77D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AC77DC">
        <w:rPr>
          <w:bCs/>
          <w:color w:val="000000"/>
        </w:rPr>
        <w:t>Където ГЛП</w:t>
      </w:r>
      <w:r w:rsidR="00AC77DC">
        <w:rPr>
          <w:bCs/>
          <w:color w:val="000000"/>
          <w:lang w:val="en-US"/>
        </w:rPr>
        <w:t>min</w:t>
      </w:r>
      <w:r w:rsidR="00AC77DC">
        <w:rPr>
          <w:bCs/>
          <w:color w:val="000000"/>
          <w:lang w:val="ru-RU"/>
        </w:rPr>
        <w:t xml:space="preserve"> </w:t>
      </w:r>
      <w:r w:rsidR="00AC77DC">
        <w:rPr>
          <w:bCs/>
          <w:color w:val="000000"/>
        </w:rPr>
        <w:t>е най-ниския лихвен годишен процент, предложен от участниците;</w:t>
      </w:r>
    </w:p>
    <w:p w:rsidR="00AC77DC" w:rsidRDefault="003729A2" w:rsidP="00AC77D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 w:rsidR="00AC77DC">
        <w:rPr>
          <w:bCs/>
          <w:color w:val="000000"/>
        </w:rPr>
        <w:t>ГЛПуч</w:t>
      </w:r>
      <w:proofErr w:type="spellEnd"/>
      <w:r w:rsidR="00AC77DC">
        <w:rPr>
          <w:bCs/>
          <w:color w:val="000000"/>
        </w:rPr>
        <w:t xml:space="preserve"> е годишният лихвен процент, предложен от участника.</w:t>
      </w:r>
    </w:p>
    <w:p w:rsidR="003729A2" w:rsidRDefault="003729A2" w:rsidP="00AC77D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AC77DC" w:rsidRPr="00E63A95" w:rsidRDefault="003729A2" w:rsidP="00AC77D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AC77DC">
        <w:rPr>
          <w:bCs/>
          <w:color w:val="000000"/>
        </w:rPr>
        <w:t xml:space="preserve">За нуждите на настоящата методика максималната стойност на показател ГЛП е </w:t>
      </w:r>
      <w:r w:rsidR="00AC77DC">
        <w:rPr>
          <w:b/>
          <w:bCs/>
        </w:rPr>
        <w:t>8</w:t>
      </w:r>
      <w:r w:rsidR="00AC77DC" w:rsidRPr="00E63A95">
        <w:rPr>
          <w:b/>
          <w:bCs/>
        </w:rPr>
        <w:t>0 точки.</w:t>
      </w:r>
    </w:p>
    <w:p w:rsidR="00AC77DC" w:rsidRDefault="00AC77DC" w:rsidP="00AC77D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C77DC" w:rsidRDefault="00AC77DC" w:rsidP="00AC77DC">
      <w:pPr>
        <w:tabs>
          <w:tab w:val="left" w:pos="284"/>
          <w:tab w:val="left" w:pos="868"/>
        </w:tabs>
        <w:jc w:val="both"/>
        <w:rPr>
          <w:b/>
          <w:bCs/>
        </w:rPr>
      </w:pPr>
      <w:r>
        <w:rPr>
          <w:b/>
          <w:bCs/>
        </w:rPr>
        <w:t xml:space="preserve">2. Надбавка над лихвения процент при </w:t>
      </w:r>
      <w:proofErr w:type="spellStart"/>
      <w:r>
        <w:rPr>
          <w:b/>
          <w:bCs/>
        </w:rPr>
        <w:t>просрочие</w:t>
      </w:r>
      <w:proofErr w:type="spellEnd"/>
      <w:r>
        <w:rPr>
          <w:b/>
          <w:bCs/>
        </w:rPr>
        <w:t xml:space="preserve"> на главницата – (</w:t>
      </w:r>
      <w:proofErr w:type="spellStart"/>
      <w:r>
        <w:rPr>
          <w:b/>
          <w:bCs/>
        </w:rPr>
        <w:t>Ндб</w:t>
      </w:r>
      <w:proofErr w:type="spellEnd"/>
      <w:r>
        <w:rPr>
          <w:b/>
          <w:bCs/>
        </w:rPr>
        <w:t>) се изчислява по следния начин:</w:t>
      </w:r>
    </w:p>
    <w:p w:rsidR="00AC77DC" w:rsidRDefault="00AC77DC" w:rsidP="00AC77DC">
      <w:pPr>
        <w:tabs>
          <w:tab w:val="left" w:pos="284"/>
          <w:tab w:val="left" w:pos="868"/>
        </w:tabs>
        <w:jc w:val="both"/>
        <w:rPr>
          <w:b/>
          <w:bCs/>
        </w:rPr>
      </w:pPr>
    </w:p>
    <w:tbl>
      <w:tblPr>
        <w:tblW w:w="0" w:type="auto"/>
        <w:tblInd w:w="3378" w:type="dxa"/>
        <w:tblLook w:val="01E0"/>
      </w:tblPr>
      <w:tblGrid>
        <w:gridCol w:w="781"/>
        <w:gridCol w:w="1045"/>
        <w:gridCol w:w="907"/>
      </w:tblGrid>
      <w:tr w:rsidR="00AC77DC" w:rsidTr="00434898">
        <w:trPr>
          <w:cantSplit/>
        </w:trPr>
        <w:tc>
          <w:tcPr>
            <w:tcW w:w="564" w:type="dxa"/>
            <w:vMerge w:val="restart"/>
            <w:vAlign w:val="center"/>
            <w:hideMark/>
          </w:tcPr>
          <w:p w:rsidR="00AC77DC" w:rsidRDefault="00AC77DC" w:rsidP="00434898">
            <w:pPr>
              <w:jc w:val="right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Ндб</w:t>
            </w:r>
            <w:proofErr w:type="spellEnd"/>
            <w:r>
              <w:rPr>
                <w:b/>
                <w:lang w:val="en-US"/>
              </w:rPr>
              <w:t>=</w:t>
            </w:r>
          </w:p>
        </w:tc>
        <w:tc>
          <w:tcPr>
            <w:tcW w:w="852" w:type="dxa"/>
            <w:hideMark/>
          </w:tcPr>
          <w:p w:rsidR="00AC77DC" w:rsidRDefault="00AC77DC" w:rsidP="00434898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Ндб</w:t>
            </w:r>
            <w:proofErr w:type="spellEnd"/>
            <w:r>
              <w:rPr>
                <w:b/>
                <w:u w:val="single"/>
                <w:lang w:val="en-US"/>
              </w:rPr>
              <w:t>min</w:t>
            </w:r>
          </w:p>
        </w:tc>
        <w:tc>
          <w:tcPr>
            <w:tcW w:w="907" w:type="dxa"/>
            <w:vMerge w:val="restart"/>
            <w:vAlign w:val="center"/>
            <w:hideMark/>
          </w:tcPr>
          <w:p w:rsidR="00AC77DC" w:rsidRDefault="00AC77DC" w:rsidP="00434898">
            <w:pPr>
              <w:rPr>
                <w:b/>
              </w:rPr>
            </w:pPr>
            <w:r>
              <w:rPr>
                <w:b/>
                <w:lang w:val="en-US"/>
              </w:rPr>
              <w:t xml:space="preserve">X </w:t>
            </w:r>
            <w:r>
              <w:rPr>
                <w:b/>
              </w:rPr>
              <w:t>20</w:t>
            </w:r>
          </w:p>
        </w:tc>
      </w:tr>
      <w:tr w:rsidR="00AC77DC" w:rsidTr="00434898">
        <w:trPr>
          <w:cantSplit/>
        </w:trPr>
        <w:tc>
          <w:tcPr>
            <w:tcW w:w="0" w:type="auto"/>
            <w:vMerge/>
            <w:vAlign w:val="center"/>
            <w:hideMark/>
          </w:tcPr>
          <w:p w:rsidR="00AC77DC" w:rsidRDefault="00AC77DC" w:rsidP="00434898">
            <w:pPr>
              <w:rPr>
                <w:b/>
                <w:lang w:val="en-US"/>
              </w:rPr>
            </w:pPr>
          </w:p>
        </w:tc>
        <w:tc>
          <w:tcPr>
            <w:tcW w:w="852" w:type="dxa"/>
            <w:hideMark/>
          </w:tcPr>
          <w:p w:rsidR="00AC77DC" w:rsidRDefault="00AC77DC" w:rsidP="004348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Ндбуч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C77DC" w:rsidRDefault="00AC77DC" w:rsidP="00434898">
            <w:pPr>
              <w:rPr>
                <w:b/>
              </w:rPr>
            </w:pPr>
          </w:p>
        </w:tc>
      </w:tr>
    </w:tbl>
    <w:p w:rsidR="00AC77DC" w:rsidRDefault="003729A2" w:rsidP="00AC77DC">
      <w:pPr>
        <w:tabs>
          <w:tab w:val="left" w:pos="284"/>
          <w:tab w:val="left" w:pos="868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C77DC">
        <w:rPr>
          <w:bCs/>
        </w:rPr>
        <w:t xml:space="preserve">Където </w:t>
      </w:r>
      <w:proofErr w:type="spellStart"/>
      <w:r w:rsidR="00AC77DC">
        <w:rPr>
          <w:bCs/>
        </w:rPr>
        <w:t>Ндб</w:t>
      </w:r>
      <w:proofErr w:type="spellEnd"/>
      <w:r w:rsidR="00AC77DC">
        <w:rPr>
          <w:bCs/>
          <w:lang w:val="en-US"/>
        </w:rPr>
        <w:t>min</w:t>
      </w:r>
      <w:r w:rsidR="00AC77DC">
        <w:rPr>
          <w:bCs/>
          <w:lang w:val="ru-RU"/>
        </w:rPr>
        <w:t xml:space="preserve"> </w:t>
      </w:r>
      <w:r w:rsidR="00AC77DC">
        <w:rPr>
          <w:bCs/>
        </w:rPr>
        <w:t xml:space="preserve">представлява най-ниската предложена от участниците надбавка над лихвения процент при </w:t>
      </w:r>
      <w:proofErr w:type="spellStart"/>
      <w:r w:rsidR="00AC77DC">
        <w:rPr>
          <w:bCs/>
        </w:rPr>
        <w:t>просрочие</w:t>
      </w:r>
      <w:proofErr w:type="spellEnd"/>
      <w:r w:rsidR="00AC77DC">
        <w:rPr>
          <w:bCs/>
        </w:rPr>
        <w:t xml:space="preserve"> на главницата.</w:t>
      </w:r>
    </w:p>
    <w:p w:rsidR="00AC77DC" w:rsidRDefault="003729A2" w:rsidP="00AC77DC">
      <w:pPr>
        <w:tabs>
          <w:tab w:val="left" w:pos="284"/>
          <w:tab w:val="left" w:pos="868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="00AC77DC">
        <w:rPr>
          <w:bCs/>
        </w:rPr>
        <w:t>Ндбуч</w:t>
      </w:r>
      <w:proofErr w:type="spellEnd"/>
      <w:r w:rsidR="00AC77DC">
        <w:rPr>
          <w:bCs/>
        </w:rPr>
        <w:t xml:space="preserve"> представлява надбавката, предложена от участника.</w:t>
      </w:r>
    </w:p>
    <w:p w:rsidR="003729A2" w:rsidRDefault="003729A2" w:rsidP="00AC77DC">
      <w:pPr>
        <w:tabs>
          <w:tab w:val="left" w:pos="284"/>
          <w:tab w:val="left" w:pos="868"/>
        </w:tabs>
        <w:jc w:val="both"/>
        <w:rPr>
          <w:bCs/>
        </w:rPr>
      </w:pPr>
    </w:p>
    <w:p w:rsidR="00AC77DC" w:rsidRDefault="003729A2" w:rsidP="00AC77DC">
      <w:pPr>
        <w:tabs>
          <w:tab w:val="left" w:pos="284"/>
          <w:tab w:val="left" w:pos="868"/>
        </w:tabs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AC77DC">
        <w:rPr>
          <w:bCs/>
        </w:rPr>
        <w:t xml:space="preserve">За нуждите на настоящата методика максималната стойност на показател </w:t>
      </w:r>
      <w:proofErr w:type="spellStart"/>
      <w:r w:rsidR="00AC77DC">
        <w:rPr>
          <w:bCs/>
        </w:rPr>
        <w:t>Ндб</w:t>
      </w:r>
      <w:proofErr w:type="spellEnd"/>
      <w:r w:rsidR="00AC77DC">
        <w:rPr>
          <w:bCs/>
        </w:rPr>
        <w:t xml:space="preserve"> е </w:t>
      </w:r>
      <w:r w:rsidR="00AC77DC">
        <w:rPr>
          <w:b/>
          <w:bCs/>
        </w:rPr>
        <w:t>2</w:t>
      </w:r>
      <w:r w:rsidR="00AC77DC" w:rsidRPr="00E63A95">
        <w:rPr>
          <w:b/>
          <w:bCs/>
        </w:rPr>
        <w:t>0 точки.</w:t>
      </w:r>
    </w:p>
    <w:p w:rsidR="00AC77DC" w:rsidRPr="00E63A95" w:rsidRDefault="00AC77DC" w:rsidP="00AC77DC">
      <w:pPr>
        <w:tabs>
          <w:tab w:val="left" w:pos="284"/>
          <w:tab w:val="left" w:pos="868"/>
        </w:tabs>
        <w:jc w:val="both"/>
        <w:rPr>
          <w:b/>
          <w:bCs/>
        </w:rPr>
      </w:pPr>
    </w:p>
    <w:p w:rsidR="00AC77DC" w:rsidRDefault="003729A2" w:rsidP="00AC77DC">
      <w:pPr>
        <w:tabs>
          <w:tab w:val="left" w:pos="284"/>
          <w:tab w:val="left" w:pos="868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C77DC">
        <w:rPr>
          <w:bCs/>
        </w:rPr>
        <w:t>В случай, че има предложение „0</w:t>
      </w:r>
      <w:r w:rsidR="00AC77DC" w:rsidRPr="003729A2">
        <w:rPr>
          <w:bCs/>
        </w:rPr>
        <w:t>”</w:t>
      </w:r>
      <w:r w:rsidR="00AC77DC">
        <w:rPr>
          <w:bCs/>
        </w:rPr>
        <w:t xml:space="preserve"> по показателите ГЛП и </w:t>
      </w:r>
      <w:proofErr w:type="spellStart"/>
      <w:r w:rsidR="00AC77DC">
        <w:rPr>
          <w:bCs/>
        </w:rPr>
        <w:t>Ндб</w:t>
      </w:r>
      <w:proofErr w:type="spellEnd"/>
      <w:r w:rsidR="00AC77DC">
        <w:rPr>
          <w:bCs/>
        </w:rPr>
        <w:t xml:space="preserve">, за целите на методиката при изчисляване на оценката по съответния показател ще се ползва стойността </w:t>
      </w:r>
      <w:r w:rsidR="00AC77DC">
        <w:rPr>
          <w:b/>
          <w:bCs/>
        </w:rPr>
        <w:t>0.0001</w:t>
      </w:r>
      <w:r w:rsidR="00AC77DC">
        <w:rPr>
          <w:bCs/>
        </w:rPr>
        <w:t>.</w:t>
      </w:r>
    </w:p>
    <w:p w:rsidR="00AC77DC" w:rsidRDefault="00AC77DC" w:rsidP="00AC77DC">
      <w:pPr>
        <w:tabs>
          <w:tab w:val="left" w:pos="284"/>
          <w:tab w:val="left" w:pos="868"/>
        </w:tabs>
        <w:jc w:val="both"/>
        <w:rPr>
          <w:bCs/>
        </w:rPr>
      </w:pPr>
      <w:r>
        <w:rPr>
          <w:bCs/>
        </w:rPr>
        <w:tab/>
        <w:t xml:space="preserve">При определянето на оценките по показателите ГЛП и </w:t>
      </w:r>
      <w:proofErr w:type="spellStart"/>
      <w:r>
        <w:rPr>
          <w:bCs/>
        </w:rPr>
        <w:t>Ндб</w:t>
      </w:r>
      <w:proofErr w:type="spellEnd"/>
      <w:r>
        <w:rPr>
          <w:bCs/>
        </w:rPr>
        <w:t xml:space="preserve"> се взема предвид цифрата на предложения процент като такъв, а не като абсолютна сума.</w:t>
      </w:r>
    </w:p>
    <w:p w:rsidR="00AC77DC" w:rsidRDefault="00AC77DC" w:rsidP="00AC77DC">
      <w:pPr>
        <w:tabs>
          <w:tab w:val="left" w:pos="284"/>
          <w:tab w:val="left" w:pos="868"/>
        </w:tabs>
        <w:jc w:val="both"/>
        <w:rPr>
          <w:bCs/>
        </w:rPr>
      </w:pPr>
      <w:r>
        <w:rPr>
          <w:bCs/>
        </w:rPr>
        <w:tab/>
        <w:t xml:space="preserve">Оценките по всеки отделен показател, се изчисляват с точност до втория знак след десетичната запетая. </w:t>
      </w:r>
    </w:p>
    <w:p w:rsidR="00AC77DC" w:rsidRDefault="00AC77DC" w:rsidP="00AC77DC">
      <w:pPr>
        <w:tabs>
          <w:tab w:val="left" w:pos="284"/>
          <w:tab w:val="left" w:pos="868"/>
        </w:tabs>
        <w:jc w:val="both"/>
        <w:rPr>
          <w:bCs/>
        </w:rPr>
      </w:pPr>
    </w:p>
    <w:p w:rsidR="00AC77DC" w:rsidRDefault="00AC77DC" w:rsidP="00AC77DC">
      <w:pPr>
        <w:tabs>
          <w:tab w:val="left" w:pos="284"/>
          <w:tab w:val="left" w:pos="868"/>
        </w:tabs>
        <w:jc w:val="both"/>
        <w:rPr>
          <w:bCs/>
        </w:rPr>
      </w:pPr>
      <w:r>
        <w:rPr>
          <w:b/>
          <w:bCs/>
        </w:rPr>
        <w:t>Комплексната оценка на всеки един от участниците се изчислява с точност до втория знак след десетичната запетая, като максималната възможна оценка е 100 точки.</w:t>
      </w:r>
    </w:p>
    <w:tbl>
      <w:tblPr>
        <w:tblW w:w="0" w:type="auto"/>
        <w:tblInd w:w="3378" w:type="dxa"/>
        <w:tblLook w:val="01E0"/>
      </w:tblPr>
      <w:tblGrid>
        <w:gridCol w:w="660"/>
        <w:gridCol w:w="1163"/>
        <w:gridCol w:w="907"/>
      </w:tblGrid>
      <w:tr w:rsidR="00AC77DC" w:rsidTr="00434898">
        <w:trPr>
          <w:cantSplit/>
        </w:trPr>
        <w:tc>
          <w:tcPr>
            <w:tcW w:w="660" w:type="dxa"/>
          </w:tcPr>
          <w:p w:rsidR="00AC77DC" w:rsidRDefault="00AC77DC" w:rsidP="0043489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:rsidR="00AC77DC" w:rsidRDefault="00AC77DC" w:rsidP="00434898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AC77DC" w:rsidRDefault="00AC77DC" w:rsidP="00434898">
            <w:pPr>
              <w:jc w:val="both"/>
              <w:rPr>
                <w:b/>
              </w:rPr>
            </w:pPr>
          </w:p>
        </w:tc>
      </w:tr>
    </w:tbl>
    <w:p w:rsidR="00AC77DC" w:rsidRDefault="00AC77DC" w:rsidP="00AC77D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b/>
          <w:bCs/>
          <w:color w:val="000000"/>
        </w:rPr>
        <w:tab/>
        <w:t xml:space="preserve">Крайно класиране </w:t>
      </w:r>
    </w:p>
    <w:p w:rsidR="00AC77DC" w:rsidRDefault="00AC77DC" w:rsidP="00AC77DC">
      <w:pPr>
        <w:widowControl w:val="0"/>
        <w:tabs>
          <w:tab w:val="left" w:pos="0"/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color w:val="000000"/>
          <w:kern w:val="2"/>
        </w:rPr>
      </w:pPr>
      <w:r>
        <w:rPr>
          <w:bCs/>
          <w:color w:val="000000"/>
        </w:rPr>
        <w:tab/>
        <w:t>На първо място се класира участникът с най-висока обща оценка</w:t>
      </w:r>
      <w:r>
        <w:rPr>
          <w:bCs/>
          <w:color w:val="000000"/>
          <w:lang w:val="ru-RU"/>
        </w:rPr>
        <w:t xml:space="preserve">, </w:t>
      </w:r>
      <w:r>
        <w:rPr>
          <w:color w:val="000000"/>
          <w:kern w:val="2"/>
        </w:rPr>
        <w:t>получена от сбора на двата критерии.</w:t>
      </w:r>
    </w:p>
    <w:p w:rsidR="00AC77DC" w:rsidRDefault="00AC77DC" w:rsidP="00AC77DC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 случай, че комплексните оценки на две или повече оферти са равни, за икономически най-изгодна се приема тази оферта, в която се предлага най-ниския годишен лихвен процент (ГЛП) за главницата на кредита. При условие, че и предложените лихвени проценти на отделните участници са еднакви, се сравнява </w:t>
      </w:r>
      <w:r w:rsidRPr="005423F6">
        <w:rPr>
          <w:bCs/>
          <w:color w:val="000000"/>
        </w:rPr>
        <w:t>н</w:t>
      </w:r>
      <w:r w:rsidRPr="005423F6">
        <w:rPr>
          <w:bCs/>
        </w:rPr>
        <w:t>адбавката над лихвения проц</w:t>
      </w:r>
      <w:r>
        <w:rPr>
          <w:bCs/>
        </w:rPr>
        <w:t xml:space="preserve">ент при </w:t>
      </w:r>
      <w:proofErr w:type="spellStart"/>
      <w:r>
        <w:rPr>
          <w:bCs/>
        </w:rPr>
        <w:t>просрочие</w:t>
      </w:r>
      <w:proofErr w:type="spellEnd"/>
      <w:r>
        <w:rPr>
          <w:bCs/>
        </w:rPr>
        <w:t xml:space="preserve"> на </w:t>
      </w:r>
      <w:r w:rsidRPr="00682C55">
        <w:rPr>
          <w:bCs/>
        </w:rPr>
        <w:t>главницата</w:t>
      </w:r>
      <w:r w:rsidRPr="00682C55">
        <w:rPr>
          <w:bCs/>
          <w:color w:val="000000"/>
        </w:rPr>
        <w:t xml:space="preserve"> с по-благоприятна стойност по този показател.</w:t>
      </w:r>
    </w:p>
    <w:p w:rsidR="00AC77DC" w:rsidRDefault="00AC77DC" w:rsidP="00AC77DC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При условие, че и предложените лихвени проценти на двата показатели са еднакви, се сравнява процентът залог на вземанията</w:t>
      </w:r>
      <w:r w:rsidRPr="00682C55">
        <w:rPr>
          <w:bCs/>
          <w:color w:val="000000"/>
        </w:rPr>
        <w:t xml:space="preserve"> с по-благоприятна стойност по този показател</w:t>
      </w:r>
    </w:p>
    <w:p w:rsidR="00AC77DC" w:rsidRDefault="00AC77DC" w:rsidP="00AC77DC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 случай че икономически най-изгодната оферта не може да се определи, Комисията провежда </w:t>
      </w:r>
      <w:r w:rsidRPr="00682C55">
        <w:rPr>
          <w:bCs/>
          <w:color w:val="000000"/>
        </w:rPr>
        <w:t>публично жребий за определяне на Изпълнител между класираните на първо място оферти като ги уведомява за мястото, датата и часа на провеждането.</w:t>
      </w:r>
    </w:p>
    <w:p w:rsidR="00AC77DC" w:rsidRDefault="00AC77DC" w:rsidP="00AC77DC">
      <w:pPr>
        <w:tabs>
          <w:tab w:val="left" w:pos="284"/>
        </w:tabs>
        <w:jc w:val="both"/>
        <w:rPr>
          <w:bCs/>
        </w:rPr>
      </w:pPr>
    </w:p>
    <w:p w:rsidR="00AC77DC" w:rsidRDefault="00AC77DC" w:rsidP="00AC77DC">
      <w:pPr>
        <w:tabs>
          <w:tab w:val="left" w:pos="284"/>
          <w:tab w:val="left" w:pos="868"/>
        </w:tabs>
        <w:jc w:val="both"/>
        <w:rPr>
          <w:b/>
          <w:color w:val="000000"/>
        </w:rPr>
      </w:pPr>
    </w:p>
    <w:p w:rsidR="00A658B6" w:rsidRDefault="00A658B6"/>
    <w:sectPr w:rsidR="00A658B6" w:rsidSect="00A6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77DC"/>
    <w:rsid w:val="001A4B69"/>
    <w:rsid w:val="001B3389"/>
    <w:rsid w:val="00257979"/>
    <w:rsid w:val="003729A2"/>
    <w:rsid w:val="008904F5"/>
    <w:rsid w:val="008B72AE"/>
    <w:rsid w:val="00A658B6"/>
    <w:rsid w:val="00AC77DC"/>
    <w:rsid w:val="00AE6171"/>
    <w:rsid w:val="00E627EB"/>
    <w:rsid w:val="00E7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uiPriority w:val="99"/>
    <w:rsid w:val="00AC77DC"/>
    <w:pPr>
      <w:widowControl w:val="0"/>
      <w:suppressAutoHyphens/>
      <w:spacing w:line="240" w:lineRule="atLeast"/>
      <w:ind w:firstLine="640"/>
      <w:jc w:val="both"/>
    </w:pPr>
    <w:rPr>
      <w:rFonts w:eastAsia="Arial Unicode MS"/>
      <w:color w:val="000000"/>
      <w:kern w:val="2"/>
    </w:rPr>
  </w:style>
  <w:style w:type="paragraph" w:styleId="2">
    <w:name w:val="List 2"/>
    <w:basedOn w:val="a"/>
    <w:rsid w:val="00AC77DC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CGeorgieva</dc:creator>
  <cp:lastModifiedBy>CGeorgieva</cp:lastModifiedBy>
  <cp:revision>1</cp:revision>
  <dcterms:created xsi:type="dcterms:W3CDTF">2018-11-15T12:50:00Z</dcterms:created>
  <dcterms:modified xsi:type="dcterms:W3CDTF">2018-11-15T13:37:00Z</dcterms:modified>
</cp:coreProperties>
</file>